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01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640"/>
      </w:tblGrid>
      <w:tr w:rsidR="00EB1C34" w:rsidRPr="009A3B5F" w14:paraId="323E9048" w14:textId="77777777" w:rsidTr="00EB1C34">
        <w:trPr>
          <w:trHeight w:val="554"/>
        </w:trPr>
        <w:tc>
          <w:tcPr>
            <w:tcW w:w="9268" w:type="dxa"/>
            <w:gridSpan w:val="2"/>
          </w:tcPr>
          <w:p w14:paraId="6F5BDD1D" w14:textId="77777777" w:rsidR="00EB1C34" w:rsidRPr="009F0FB8" w:rsidRDefault="00EB1C34" w:rsidP="002C30A4">
            <w:pPr>
              <w:pStyle w:val="Heading1"/>
            </w:pPr>
            <w:r>
              <w:rPr>
                <w:rFonts w:ascii="Times New Roman" w:hAnsi="Times New Roman"/>
                <w:sz w:val="22"/>
                <w:szCs w:val="22"/>
              </w:rPr>
              <w:t>TEKLİF FORMU</w:t>
            </w:r>
          </w:p>
        </w:tc>
      </w:tr>
      <w:tr w:rsidR="00EB1C34" w:rsidRPr="009A3B5F" w14:paraId="46A0E0D4" w14:textId="77777777" w:rsidTr="00EB1C34">
        <w:trPr>
          <w:trHeight w:val="703"/>
        </w:trPr>
        <w:tc>
          <w:tcPr>
            <w:tcW w:w="9268" w:type="dxa"/>
            <w:gridSpan w:val="2"/>
          </w:tcPr>
          <w:p w14:paraId="2531DF9E" w14:textId="77777777" w:rsidR="00EB1C34" w:rsidRDefault="00EB1C34" w:rsidP="002C30A4">
            <w:pPr>
              <w:pStyle w:val="Heading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055C727D" w14:textId="77777777" w:rsidR="00EB1C34" w:rsidRPr="009A3B5F" w:rsidRDefault="00EB1C34" w:rsidP="002C30A4">
            <w:pPr>
              <w:pStyle w:val="Heading1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BORSA İSTANBUL A.Ş.’YE</w:t>
            </w:r>
          </w:p>
        </w:tc>
      </w:tr>
      <w:tr w:rsidR="00EB1C34" w:rsidRPr="009A3B5F" w14:paraId="25750587" w14:textId="77777777" w:rsidTr="00EB1C34">
        <w:trPr>
          <w:trHeight w:val="730"/>
        </w:trPr>
        <w:tc>
          <w:tcPr>
            <w:tcW w:w="2628" w:type="dxa"/>
          </w:tcPr>
          <w:p w14:paraId="24DE006E" w14:textId="2B0E5445" w:rsidR="00EB1C34" w:rsidRPr="009A3B5F" w:rsidRDefault="00EB1C34" w:rsidP="00463CC1">
            <w:pPr>
              <w:pStyle w:val="Heading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B5F">
              <w:rPr>
                <w:rFonts w:ascii="Times New Roman" w:hAnsi="Times New Roman"/>
                <w:sz w:val="22"/>
                <w:szCs w:val="22"/>
              </w:rPr>
              <w:t xml:space="preserve">Teklif </w:t>
            </w:r>
            <w:proofErr w:type="spellStart"/>
            <w:r w:rsidR="00463CC1">
              <w:rPr>
                <w:rFonts w:ascii="Times New Roman" w:hAnsi="Times New Roman"/>
                <w:sz w:val="22"/>
                <w:szCs w:val="22"/>
              </w:rPr>
              <w:t>S</w:t>
            </w:r>
            <w:r w:rsidR="00463CC1" w:rsidRPr="009A3B5F">
              <w:rPr>
                <w:rFonts w:ascii="Times New Roman" w:hAnsi="Times New Roman"/>
                <w:sz w:val="22"/>
                <w:szCs w:val="22"/>
              </w:rPr>
              <w:t>ahibi</w:t>
            </w:r>
            <w:r w:rsidR="00463CC1">
              <w:rPr>
                <w:rFonts w:ascii="Times New Roman" w:hAnsi="Times New Roman"/>
                <w:sz w:val="22"/>
                <w:szCs w:val="22"/>
              </w:rPr>
              <w:t>’</w:t>
            </w:r>
            <w:r w:rsidR="00463CC1" w:rsidRPr="009A3B5F">
              <w:rPr>
                <w:rFonts w:ascii="Times New Roman" w:hAnsi="Times New Roman"/>
                <w:sz w:val="22"/>
                <w:szCs w:val="22"/>
              </w:rPr>
              <w:t>nin</w:t>
            </w:r>
            <w:proofErr w:type="spellEnd"/>
            <w:r w:rsidR="00463CC1" w:rsidRPr="009A3B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24DBE">
              <w:rPr>
                <w:rFonts w:ascii="Times New Roman" w:hAnsi="Times New Roman"/>
                <w:sz w:val="22"/>
                <w:szCs w:val="22"/>
              </w:rPr>
              <w:t>T</w:t>
            </w:r>
            <w:r w:rsidRPr="009A3B5F">
              <w:rPr>
                <w:rFonts w:ascii="Times New Roman" w:hAnsi="Times New Roman"/>
                <w:sz w:val="22"/>
                <w:szCs w:val="22"/>
              </w:rPr>
              <w:t xml:space="preserve">icaret </w:t>
            </w:r>
            <w:proofErr w:type="spellStart"/>
            <w:r w:rsidR="00324DBE">
              <w:rPr>
                <w:rFonts w:ascii="Times New Roman" w:hAnsi="Times New Roman"/>
                <w:sz w:val="22"/>
                <w:szCs w:val="22"/>
              </w:rPr>
              <w:t>Ü</w:t>
            </w:r>
            <w:r w:rsidRPr="009A3B5F">
              <w:rPr>
                <w:rFonts w:ascii="Times New Roman" w:hAnsi="Times New Roman"/>
                <w:sz w:val="22"/>
                <w:szCs w:val="22"/>
              </w:rPr>
              <w:t>nvanı</w:t>
            </w:r>
            <w:proofErr w:type="spellEnd"/>
          </w:p>
        </w:tc>
        <w:tc>
          <w:tcPr>
            <w:tcW w:w="6640" w:type="dxa"/>
          </w:tcPr>
          <w:p w14:paraId="749C2C59" w14:textId="77777777" w:rsidR="00EB1C34" w:rsidRDefault="00EB1C34" w:rsidP="002C30A4">
            <w:pPr>
              <w:pStyle w:val="Heading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3C34683" w14:textId="77777777" w:rsidR="0063099D" w:rsidRPr="0063099D" w:rsidRDefault="0063099D" w:rsidP="0063099D"/>
        </w:tc>
      </w:tr>
      <w:tr w:rsidR="00EB1C34" w:rsidRPr="009A3B5F" w14:paraId="26D40A92" w14:textId="77777777" w:rsidTr="00EB1C34">
        <w:trPr>
          <w:trHeight w:val="570"/>
        </w:trPr>
        <w:tc>
          <w:tcPr>
            <w:tcW w:w="2628" w:type="dxa"/>
          </w:tcPr>
          <w:p w14:paraId="1561E24A" w14:textId="77777777" w:rsidR="00EB1C34" w:rsidRPr="009A3B5F" w:rsidRDefault="00EB1C34" w:rsidP="002C30A4">
            <w:pPr>
              <w:pStyle w:val="Heading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B5F">
              <w:rPr>
                <w:rFonts w:ascii="Times New Roman" w:hAnsi="Times New Roman"/>
                <w:sz w:val="22"/>
                <w:szCs w:val="22"/>
              </w:rPr>
              <w:t>Vergi Kimlik Numarası</w:t>
            </w:r>
          </w:p>
        </w:tc>
        <w:tc>
          <w:tcPr>
            <w:tcW w:w="6640" w:type="dxa"/>
          </w:tcPr>
          <w:p w14:paraId="6732E6FB" w14:textId="77777777" w:rsidR="00EB1C34" w:rsidRPr="009A3B5F" w:rsidRDefault="00EB1C34" w:rsidP="002C30A4">
            <w:pPr>
              <w:rPr>
                <w:sz w:val="22"/>
                <w:szCs w:val="22"/>
              </w:rPr>
            </w:pPr>
          </w:p>
        </w:tc>
      </w:tr>
      <w:tr w:rsidR="00EB1C34" w:rsidRPr="009A3B5F" w14:paraId="1C3F33B9" w14:textId="77777777" w:rsidTr="00EB1C34">
        <w:trPr>
          <w:trHeight w:val="975"/>
        </w:trPr>
        <w:tc>
          <w:tcPr>
            <w:tcW w:w="2628" w:type="dxa"/>
          </w:tcPr>
          <w:p w14:paraId="2FA63F48" w14:textId="58A2252F" w:rsidR="00EB1C34" w:rsidRPr="009A3B5F" w:rsidRDefault="00623271" w:rsidP="002C30A4">
            <w:pPr>
              <w:pStyle w:val="Heading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Tebligat </w:t>
            </w:r>
            <w:r w:rsidR="00EB1C34" w:rsidRPr="009A3B5F">
              <w:rPr>
                <w:rFonts w:ascii="Times New Roman" w:hAnsi="Times New Roman"/>
                <w:sz w:val="22"/>
                <w:szCs w:val="22"/>
              </w:rPr>
              <w:t>Adresi</w:t>
            </w:r>
          </w:p>
        </w:tc>
        <w:tc>
          <w:tcPr>
            <w:tcW w:w="6640" w:type="dxa"/>
          </w:tcPr>
          <w:p w14:paraId="17D6887F" w14:textId="77777777" w:rsidR="00EB1C34" w:rsidRPr="009A3B5F" w:rsidRDefault="00EB1C34" w:rsidP="002C30A4">
            <w:pPr>
              <w:rPr>
                <w:color w:val="000000"/>
                <w:sz w:val="22"/>
                <w:szCs w:val="22"/>
              </w:rPr>
            </w:pPr>
          </w:p>
        </w:tc>
      </w:tr>
      <w:tr w:rsidR="00EB1C34" w:rsidRPr="009A3B5F" w14:paraId="32B9F143" w14:textId="77777777" w:rsidTr="00EB1C34">
        <w:tc>
          <w:tcPr>
            <w:tcW w:w="2628" w:type="dxa"/>
          </w:tcPr>
          <w:p w14:paraId="3FB013E7" w14:textId="5FC3A552" w:rsidR="00EB1C34" w:rsidRPr="009A3B5F" w:rsidRDefault="00EB1C34" w:rsidP="002C30A4">
            <w:pPr>
              <w:pStyle w:val="Heading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B5F">
              <w:rPr>
                <w:rFonts w:ascii="Times New Roman" w:hAnsi="Times New Roman"/>
                <w:sz w:val="22"/>
                <w:szCs w:val="22"/>
              </w:rPr>
              <w:t xml:space="preserve"> Telefon ve </w:t>
            </w:r>
            <w:r w:rsidR="00324DBE">
              <w:rPr>
                <w:rFonts w:ascii="Times New Roman" w:hAnsi="Times New Roman"/>
                <w:sz w:val="22"/>
                <w:szCs w:val="22"/>
              </w:rPr>
              <w:t>F</w:t>
            </w:r>
            <w:r w:rsidRPr="009A3B5F">
              <w:rPr>
                <w:rFonts w:ascii="Times New Roman" w:hAnsi="Times New Roman"/>
                <w:sz w:val="22"/>
                <w:szCs w:val="22"/>
              </w:rPr>
              <w:t xml:space="preserve">aks </w:t>
            </w:r>
            <w:r w:rsidR="00324DBE">
              <w:rPr>
                <w:rFonts w:ascii="Times New Roman" w:hAnsi="Times New Roman"/>
                <w:sz w:val="22"/>
                <w:szCs w:val="22"/>
              </w:rPr>
              <w:t>N</w:t>
            </w:r>
            <w:r w:rsidRPr="009A3B5F">
              <w:rPr>
                <w:rFonts w:ascii="Times New Roman" w:hAnsi="Times New Roman"/>
                <w:sz w:val="22"/>
                <w:szCs w:val="22"/>
              </w:rPr>
              <w:t>umarası</w:t>
            </w:r>
          </w:p>
        </w:tc>
        <w:tc>
          <w:tcPr>
            <w:tcW w:w="6640" w:type="dxa"/>
          </w:tcPr>
          <w:p w14:paraId="60F85AA2" w14:textId="77777777" w:rsidR="00EB1C34" w:rsidRPr="009A3B5F" w:rsidRDefault="00EB1C34" w:rsidP="002C30A4">
            <w:pPr>
              <w:rPr>
                <w:color w:val="000000"/>
                <w:sz w:val="22"/>
                <w:szCs w:val="22"/>
              </w:rPr>
            </w:pPr>
          </w:p>
        </w:tc>
      </w:tr>
      <w:tr w:rsidR="00CB73D6" w:rsidRPr="009A3B5F" w14:paraId="35EB73C9" w14:textId="77777777" w:rsidTr="00EB1C34">
        <w:tc>
          <w:tcPr>
            <w:tcW w:w="2628" w:type="dxa"/>
          </w:tcPr>
          <w:p w14:paraId="22696D36" w14:textId="77777777" w:rsidR="00CB73D6" w:rsidRPr="009A3B5F" w:rsidRDefault="00CB73D6" w:rsidP="002C30A4">
            <w:pPr>
              <w:pStyle w:val="Heading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Elektronik Posta Adresi</w:t>
            </w:r>
          </w:p>
        </w:tc>
        <w:tc>
          <w:tcPr>
            <w:tcW w:w="6640" w:type="dxa"/>
          </w:tcPr>
          <w:p w14:paraId="418F6A3D" w14:textId="77777777" w:rsidR="00CB73D6" w:rsidRPr="009A3B5F" w:rsidRDefault="00CB73D6" w:rsidP="002C30A4">
            <w:pPr>
              <w:rPr>
                <w:color w:val="000000"/>
                <w:sz w:val="22"/>
                <w:szCs w:val="22"/>
              </w:rPr>
            </w:pPr>
          </w:p>
        </w:tc>
      </w:tr>
      <w:tr w:rsidR="00EB1C34" w:rsidRPr="009A3B5F" w14:paraId="40A9103F" w14:textId="77777777" w:rsidTr="00EB1C34">
        <w:trPr>
          <w:trHeight w:val="8648"/>
        </w:trPr>
        <w:tc>
          <w:tcPr>
            <w:tcW w:w="9268" w:type="dxa"/>
            <w:gridSpan w:val="2"/>
          </w:tcPr>
          <w:p w14:paraId="24C5C6C1" w14:textId="77777777" w:rsidR="00EB1C34" w:rsidRDefault="00EB1C34" w:rsidP="002C30A4">
            <w:pPr>
              <w:jc w:val="both"/>
              <w:rPr>
                <w:sz w:val="22"/>
                <w:szCs w:val="22"/>
              </w:rPr>
            </w:pPr>
          </w:p>
          <w:p w14:paraId="41CEF554" w14:textId="77777777" w:rsidR="00FE7D3C" w:rsidRDefault="00FE7D3C" w:rsidP="002C30A4">
            <w:pPr>
              <w:jc w:val="both"/>
              <w:rPr>
                <w:sz w:val="22"/>
                <w:szCs w:val="22"/>
              </w:rPr>
            </w:pPr>
          </w:p>
          <w:p w14:paraId="3BA67EC4" w14:textId="77777777" w:rsidR="00FE7D3C" w:rsidRDefault="00FE7D3C" w:rsidP="002C30A4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67"/>
              <w:gridCol w:w="3192"/>
              <w:gridCol w:w="3270"/>
            </w:tblGrid>
            <w:tr w:rsidR="00EB1C34" w:rsidRPr="009A3B5F" w14:paraId="2144DB42" w14:textId="77777777" w:rsidTr="00FE7D3C">
              <w:trPr>
                <w:jc w:val="center"/>
              </w:trPr>
              <w:tc>
                <w:tcPr>
                  <w:tcW w:w="2367" w:type="dxa"/>
                  <w:tcBorders>
                    <w:left w:val="single" w:sz="4" w:space="0" w:color="auto"/>
                  </w:tcBorders>
                </w:tcPr>
                <w:p w14:paraId="5266A0B2" w14:textId="3FADDC44" w:rsidR="00EB1C34" w:rsidRPr="009F0FB8" w:rsidRDefault="00EB1C34" w:rsidP="002779C4">
                  <w:pPr>
                    <w:framePr w:hSpace="141" w:wrap="around" w:vAnchor="page" w:hAnchor="margin" w:y="1501"/>
                    <w:jc w:val="center"/>
                    <w:rPr>
                      <w:b/>
                      <w:szCs w:val="24"/>
                    </w:rPr>
                  </w:pPr>
                  <w:r w:rsidRPr="009F0FB8">
                    <w:rPr>
                      <w:b/>
                      <w:szCs w:val="24"/>
                    </w:rPr>
                    <w:t>Pay Birim Fiyatı</w:t>
                  </w:r>
                  <w:r w:rsidR="0063099D">
                    <w:rPr>
                      <w:b/>
                      <w:szCs w:val="24"/>
                    </w:rPr>
                    <w:t xml:space="preserve"> (TL)</w:t>
                  </w:r>
                </w:p>
              </w:tc>
              <w:tc>
                <w:tcPr>
                  <w:tcW w:w="3192" w:type="dxa"/>
                </w:tcPr>
                <w:p w14:paraId="462FAA8D" w14:textId="77777777" w:rsidR="00EB1C34" w:rsidRPr="009F0FB8" w:rsidRDefault="00EB1C34" w:rsidP="002779C4">
                  <w:pPr>
                    <w:framePr w:hSpace="141" w:wrap="around" w:vAnchor="page" w:hAnchor="margin" w:y="1501"/>
                    <w:jc w:val="center"/>
                    <w:rPr>
                      <w:b/>
                      <w:szCs w:val="24"/>
                    </w:rPr>
                  </w:pPr>
                  <w:r w:rsidRPr="009F0FB8">
                    <w:rPr>
                      <w:b/>
                      <w:szCs w:val="24"/>
                    </w:rPr>
                    <w:t>Pay Miktarı</w:t>
                  </w:r>
                </w:p>
              </w:tc>
              <w:tc>
                <w:tcPr>
                  <w:tcW w:w="3270" w:type="dxa"/>
                </w:tcPr>
                <w:p w14:paraId="59D0A7DC" w14:textId="77777777" w:rsidR="0063099D" w:rsidRDefault="00EB1C34" w:rsidP="002779C4">
                  <w:pPr>
                    <w:framePr w:hSpace="141" w:wrap="around" w:vAnchor="page" w:hAnchor="margin" w:y="1501"/>
                    <w:jc w:val="center"/>
                    <w:rPr>
                      <w:b/>
                      <w:szCs w:val="24"/>
                    </w:rPr>
                  </w:pPr>
                  <w:r w:rsidRPr="009F0FB8">
                    <w:rPr>
                      <w:b/>
                      <w:szCs w:val="24"/>
                    </w:rPr>
                    <w:t>Toplam Fiyat Teklifi</w:t>
                  </w:r>
                  <w:r w:rsidR="0063099D">
                    <w:rPr>
                      <w:b/>
                      <w:szCs w:val="24"/>
                    </w:rPr>
                    <w:t xml:space="preserve"> </w:t>
                  </w:r>
                </w:p>
                <w:p w14:paraId="2DAEAD8E" w14:textId="34C49530" w:rsidR="00EB1C34" w:rsidRPr="009F0FB8" w:rsidRDefault="0063099D" w:rsidP="002779C4">
                  <w:pPr>
                    <w:framePr w:hSpace="141" w:wrap="around" w:vAnchor="page" w:hAnchor="margin" w:y="1501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(TL)</w:t>
                  </w:r>
                </w:p>
              </w:tc>
            </w:tr>
            <w:tr w:rsidR="00EB1C34" w:rsidRPr="009A3B5F" w14:paraId="0128A330" w14:textId="77777777" w:rsidTr="00FE7D3C">
              <w:trPr>
                <w:jc w:val="center"/>
              </w:trPr>
              <w:tc>
                <w:tcPr>
                  <w:tcW w:w="2367" w:type="dxa"/>
                  <w:tcBorders>
                    <w:left w:val="single" w:sz="4" w:space="0" w:color="auto"/>
                  </w:tcBorders>
                </w:tcPr>
                <w:p w14:paraId="6B7576A4" w14:textId="77777777" w:rsidR="00FE7D3C" w:rsidRDefault="00EB1C34" w:rsidP="00FE7D3C">
                  <w:pPr>
                    <w:pStyle w:val="Header"/>
                    <w:framePr w:hSpace="141" w:wrap="around" w:vAnchor="page" w:hAnchor="margin" w:y="1501"/>
                    <w:tabs>
                      <w:tab w:val="clear" w:pos="4536"/>
                      <w:tab w:val="clear" w:pos="9072"/>
                    </w:tabs>
                    <w:spacing w:before="240"/>
                    <w:jc w:val="center"/>
                    <w:rPr>
                      <w:szCs w:val="24"/>
                    </w:rPr>
                  </w:pPr>
                  <w:proofErr w:type="gramStart"/>
                  <w:r>
                    <w:rPr>
                      <w:szCs w:val="24"/>
                    </w:rPr>
                    <w:t>……………</w:t>
                  </w:r>
                  <w:r w:rsidR="005E54DD">
                    <w:rPr>
                      <w:szCs w:val="24"/>
                    </w:rPr>
                    <w:t>..</w:t>
                  </w:r>
                  <w:proofErr w:type="gramEnd"/>
                  <w:r w:rsidR="005E54DD">
                    <w:rPr>
                      <w:szCs w:val="24"/>
                    </w:rPr>
                    <w:t>rakam ile</w:t>
                  </w:r>
                </w:p>
                <w:p w14:paraId="699C2F11" w14:textId="50E92B91" w:rsidR="00EB1C34" w:rsidRPr="009A3B5F" w:rsidRDefault="00FE7D3C" w:rsidP="00FE7D3C">
                  <w:pPr>
                    <w:pStyle w:val="Header"/>
                    <w:framePr w:hSpace="141" w:wrap="around" w:vAnchor="page" w:hAnchor="margin" w:y="1501"/>
                    <w:tabs>
                      <w:tab w:val="clear" w:pos="4536"/>
                      <w:tab w:val="clear" w:pos="9072"/>
                    </w:tabs>
                    <w:spacing w:before="24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Cs w:val="24"/>
                    </w:rPr>
                    <w:t>...</w:t>
                  </w:r>
                  <w:r w:rsidR="005E54DD">
                    <w:rPr>
                      <w:szCs w:val="24"/>
                    </w:rPr>
                    <w:t>…………….</w:t>
                  </w:r>
                  <w:proofErr w:type="gramEnd"/>
                  <w:r w:rsidR="005E54DD">
                    <w:rPr>
                      <w:szCs w:val="24"/>
                    </w:rPr>
                    <w:t>yazı i</w:t>
                  </w:r>
                  <w:r>
                    <w:rPr>
                      <w:szCs w:val="24"/>
                    </w:rPr>
                    <w:t>le</w:t>
                  </w:r>
                </w:p>
              </w:tc>
              <w:tc>
                <w:tcPr>
                  <w:tcW w:w="3192" w:type="dxa"/>
                </w:tcPr>
                <w:p w14:paraId="2C9EDB8B" w14:textId="77777777" w:rsidR="00FE7D3C" w:rsidRDefault="005E54DD" w:rsidP="00FE7D3C">
                  <w:pPr>
                    <w:pStyle w:val="Header"/>
                    <w:framePr w:hSpace="141" w:wrap="around" w:vAnchor="page" w:hAnchor="margin" w:y="1501"/>
                    <w:spacing w:before="240"/>
                    <w:jc w:val="center"/>
                    <w:rPr>
                      <w:szCs w:val="24"/>
                    </w:rPr>
                  </w:pPr>
                  <w:proofErr w:type="gramStart"/>
                  <w:r>
                    <w:rPr>
                      <w:szCs w:val="24"/>
                    </w:rPr>
                    <w:t>………..……..</w:t>
                  </w:r>
                  <w:proofErr w:type="gramEnd"/>
                  <w:r>
                    <w:rPr>
                      <w:szCs w:val="24"/>
                    </w:rPr>
                    <w:t xml:space="preserve">rakam ile </w:t>
                  </w:r>
                </w:p>
                <w:p w14:paraId="27C692F1" w14:textId="65592E46" w:rsidR="00EB1C34" w:rsidRPr="009A3B5F" w:rsidRDefault="005E54DD" w:rsidP="00FE7D3C">
                  <w:pPr>
                    <w:pStyle w:val="Header"/>
                    <w:framePr w:hSpace="141" w:wrap="around" w:vAnchor="page" w:hAnchor="margin" w:y="1501"/>
                    <w:spacing w:before="24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(</w:t>
                  </w:r>
                  <w:proofErr w:type="gramStart"/>
                  <w:r>
                    <w:rPr>
                      <w:szCs w:val="24"/>
                    </w:rPr>
                    <w:t>……….….</w:t>
                  </w:r>
                  <w:proofErr w:type="gramEnd"/>
                  <w:r>
                    <w:rPr>
                      <w:szCs w:val="24"/>
                    </w:rPr>
                    <w:t>yazı ile)</w:t>
                  </w:r>
                </w:p>
              </w:tc>
              <w:tc>
                <w:tcPr>
                  <w:tcW w:w="3270" w:type="dxa"/>
                </w:tcPr>
                <w:p w14:paraId="295117E9" w14:textId="77777777" w:rsidR="00FE7D3C" w:rsidRDefault="00EB1C34" w:rsidP="00FE7D3C">
                  <w:pPr>
                    <w:framePr w:hSpace="141" w:wrap="around" w:vAnchor="page" w:hAnchor="margin" w:y="1501"/>
                    <w:spacing w:before="240"/>
                    <w:jc w:val="center"/>
                    <w:rPr>
                      <w:szCs w:val="24"/>
                    </w:rPr>
                  </w:pPr>
                  <w:proofErr w:type="gramStart"/>
                  <w:r>
                    <w:rPr>
                      <w:szCs w:val="24"/>
                    </w:rPr>
                    <w:t>………..…</w:t>
                  </w:r>
                  <w:r w:rsidR="005E54DD">
                    <w:rPr>
                      <w:szCs w:val="24"/>
                    </w:rPr>
                    <w:t>….</w:t>
                  </w:r>
                  <w:r>
                    <w:rPr>
                      <w:szCs w:val="24"/>
                    </w:rPr>
                    <w:t>.</w:t>
                  </w:r>
                  <w:proofErr w:type="gramEnd"/>
                  <w:r>
                    <w:rPr>
                      <w:szCs w:val="24"/>
                    </w:rPr>
                    <w:t xml:space="preserve">rakam ile </w:t>
                  </w:r>
                </w:p>
                <w:p w14:paraId="07FFF362" w14:textId="270F0F60" w:rsidR="00EB1C34" w:rsidRPr="009A3B5F" w:rsidRDefault="00EB1C34" w:rsidP="00FE7D3C">
                  <w:pPr>
                    <w:framePr w:hSpace="141" w:wrap="around" w:vAnchor="page" w:hAnchor="margin" w:y="1501"/>
                    <w:spacing w:before="24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(</w:t>
                  </w:r>
                  <w:proofErr w:type="gramStart"/>
                  <w:r>
                    <w:rPr>
                      <w:szCs w:val="24"/>
                    </w:rPr>
                    <w:t>………</w:t>
                  </w:r>
                  <w:r w:rsidR="005E54DD">
                    <w:rPr>
                      <w:szCs w:val="24"/>
                    </w:rPr>
                    <w:t>.….</w:t>
                  </w:r>
                  <w:proofErr w:type="gramEnd"/>
                  <w:r w:rsidR="005E54DD">
                    <w:rPr>
                      <w:szCs w:val="24"/>
                    </w:rPr>
                    <w:t>yazı i</w:t>
                  </w:r>
                  <w:r>
                    <w:rPr>
                      <w:szCs w:val="24"/>
                    </w:rPr>
                    <w:t>le)</w:t>
                  </w:r>
                </w:p>
              </w:tc>
            </w:tr>
          </w:tbl>
          <w:p w14:paraId="0F091ED7" w14:textId="77777777" w:rsidR="00EB1C34" w:rsidRDefault="00EB1C34" w:rsidP="002C30A4">
            <w:pPr>
              <w:jc w:val="both"/>
              <w:rPr>
                <w:sz w:val="22"/>
                <w:szCs w:val="22"/>
              </w:rPr>
            </w:pPr>
          </w:p>
          <w:p w14:paraId="6BF0CCA2" w14:textId="77777777" w:rsidR="00EB1C34" w:rsidRDefault="00EB1C34" w:rsidP="002C30A4">
            <w:pPr>
              <w:jc w:val="both"/>
              <w:rPr>
                <w:sz w:val="22"/>
                <w:szCs w:val="22"/>
              </w:rPr>
            </w:pPr>
          </w:p>
          <w:p w14:paraId="0FE766D7" w14:textId="16CCD1CC" w:rsidR="00EB1C34" w:rsidRPr="008F5EE0" w:rsidRDefault="00717998" w:rsidP="006E32C5">
            <w:pPr>
              <w:pStyle w:val="BodyTextIndent21"/>
              <w:numPr>
                <w:ilvl w:val="0"/>
                <w:numId w:val="5"/>
              </w:numPr>
            </w:pPr>
            <w:r w:rsidRPr="008F5EE0">
              <w:rPr>
                <w:rFonts w:ascii="Times New Roman" w:hAnsi="Times New Roman"/>
              </w:rPr>
              <w:t>Enerji Piyasaları İşletme A.Ş. (</w:t>
            </w:r>
            <w:r w:rsidR="000D10B5">
              <w:rPr>
                <w:rFonts w:ascii="Times New Roman" w:hAnsi="Times New Roman"/>
              </w:rPr>
              <w:t>“</w:t>
            </w:r>
            <w:r w:rsidRPr="008F5EE0">
              <w:rPr>
                <w:rFonts w:ascii="Times New Roman" w:hAnsi="Times New Roman"/>
              </w:rPr>
              <w:t>EPİAŞ</w:t>
            </w:r>
            <w:r w:rsidR="000D10B5">
              <w:rPr>
                <w:rFonts w:ascii="Times New Roman" w:hAnsi="Times New Roman"/>
              </w:rPr>
              <w:t>” veya “Şirket”</w:t>
            </w:r>
            <w:r w:rsidRPr="008F5EE0">
              <w:rPr>
                <w:rFonts w:ascii="Times New Roman" w:hAnsi="Times New Roman"/>
              </w:rPr>
              <w:t>)</w:t>
            </w:r>
            <w:r w:rsidR="00EB1C34" w:rsidRPr="008F5EE0">
              <w:rPr>
                <w:rFonts w:ascii="Times New Roman" w:hAnsi="Times New Roman"/>
              </w:rPr>
              <w:t xml:space="preserve"> Esas Sözleşmesi’nin 7’nci maddesinin 3’üncü fıkrasında sayılan nitelikleri haiz kuruluş olduğumuzu ve </w:t>
            </w:r>
            <w:r w:rsidR="00EB1C34" w:rsidRPr="00FE7D3C">
              <w:rPr>
                <w:rFonts w:ascii="Times New Roman" w:hAnsi="Times New Roman"/>
              </w:rPr>
              <w:t>EPİAŞ Esas Sözleşmesinin</w:t>
            </w:r>
            <w:r w:rsidR="00EB1C34" w:rsidRPr="008F5EE0">
              <w:rPr>
                <w:rFonts w:ascii="Times New Roman" w:hAnsi="Times New Roman"/>
              </w:rPr>
              <w:t xml:space="preserve"> 7’nci maddesinin 4’üncü fıkrası gereğince doğrudan veya dolaylı </w:t>
            </w:r>
            <w:r w:rsidRPr="008F5EE0">
              <w:rPr>
                <w:rFonts w:ascii="Times New Roman" w:hAnsi="Times New Roman"/>
              </w:rPr>
              <w:t xml:space="preserve">sahiplik </w:t>
            </w:r>
            <w:r w:rsidR="00EB1C34" w:rsidRPr="008F5EE0">
              <w:rPr>
                <w:rFonts w:ascii="Times New Roman" w:hAnsi="Times New Roman"/>
              </w:rPr>
              <w:t>olarak Şirket sermayesinin %</w:t>
            </w:r>
            <w:r w:rsidR="00BE14C5">
              <w:rPr>
                <w:rFonts w:ascii="Times New Roman" w:hAnsi="Times New Roman"/>
              </w:rPr>
              <w:t xml:space="preserve"> </w:t>
            </w:r>
            <w:r w:rsidR="00EB1C34" w:rsidRPr="008F5EE0">
              <w:rPr>
                <w:rFonts w:ascii="Times New Roman" w:hAnsi="Times New Roman"/>
              </w:rPr>
              <w:t xml:space="preserve">4’ünü (yüzde dört) geçmeyecek miktarda teklif sunduğumuzu </w:t>
            </w:r>
            <w:r w:rsidR="00EB1C34" w:rsidRPr="008F5EE0">
              <w:rPr>
                <w:rFonts w:ascii="Times New Roman" w:hAnsi="Times New Roman"/>
                <w:sz w:val="22"/>
              </w:rPr>
              <w:t>taahhüt ediyoruz.</w:t>
            </w:r>
          </w:p>
          <w:p w14:paraId="3B610B44" w14:textId="77777777" w:rsidR="008F5EE0" w:rsidRPr="008F5EE0" w:rsidRDefault="008F5EE0" w:rsidP="002C30A4">
            <w:pPr>
              <w:pStyle w:val="BodyTextIndent21"/>
              <w:ind w:left="720" w:firstLine="0"/>
              <w:rPr>
                <w:rFonts w:ascii="Times New Roman" w:hAnsi="Times New Roman"/>
              </w:rPr>
            </w:pPr>
          </w:p>
          <w:p w14:paraId="14F9FC48" w14:textId="77777777" w:rsidR="00EB1C34" w:rsidRDefault="005F0679" w:rsidP="006E32C5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Teklifimizin</w:t>
            </w:r>
            <w:r w:rsidR="00EB1C34">
              <w:t xml:space="preserve"> 45 (kırk beş) takvim günü geçerli olduğunu, söz konusu süre zarfında teklifimizden vazgeçmemiz </w:t>
            </w:r>
            <w:r w:rsidR="00196F54">
              <w:t>veya</w:t>
            </w:r>
            <w:r w:rsidR="00F26DC2" w:rsidRPr="00F26DC2">
              <w:t xml:space="preserve"> </w:t>
            </w:r>
            <w:r w:rsidR="00196F54">
              <w:t xml:space="preserve">işbu </w:t>
            </w:r>
            <w:r w:rsidR="00F26DC2" w:rsidRPr="00F26DC2">
              <w:t xml:space="preserve">Teklif </w:t>
            </w:r>
            <w:proofErr w:type="spellStart"/>
            <w:r w:rsidR="00F26DC2" w:rsidRPr="00F26DC2">
              <w:t>Formu’ndaki</w:t>
            </w:r>
            <w:proofErr w:type="spellEnd"/>
            <w:r w:rsidR="00F26DC2" w:rsidRPr="00F26DC2">
              <w:t xml:space="preserve"> beyan ve taahhütlerimize uymamamız </w:t>
            </w:r>
            <w:r w:rsidR="00EB1C34">
              <w:t>halinde Borsa İstanbul A.Ş.’</w:t>
            </w:r>
            <w:proofErr w:type="spellStart"/>
            <w:r w:rsidR="00EB1C34">
              <w:t>nin</w:t>
            </w:r>
            <w:proofErr w:type="spellEnd"/>
            <w:r w:rsidR="00EB1C34">
              <w:t xml:space="preserve"> </w:t>
            </w:r>
            <w:r w:rsidR="00BC0CA9">
              <w:t xml:space="preserve">(“Borsa İstanbul”) </w:t>
            </w:r>
            <w:r w:rsidR="00EB1C34">
              <w:t xml:space="preserve">uğrayabileceği zarar ve/veya kâr kayıplarından sorumlu olacağımızı ve </w:t>
            </w:r>
            <w:r w:rsidR="00EB1C34" w:rsidRPr="009A5D61">
              <w:t xml:space="preserve">uygulanacak </w:t>
            </w:r>
            <w:r w:rsidR="00D20469">
              <w:t xml:space="preserve">tüm </w:t>
            </w:r>
            <w:r w:rsidR="00EB1C34" w:rsidRPr="009A5D61">
              <w:t>yaptırımları kabul ettiğimizi beyan ediyoruz.</w:t>
            </w:r>
            <w:r w:rsidR="00B64DD9">
              <w:t xml:space="preserve"> </w:t>
            </w:r>
          </w:p>
          <w:p w14:paraId="5550220F" w14:textId="4A99319C" w:rsidR="000D10B5" w:rsidRPr="00BC0CA9" w:rsidRDefault="000D10B5" w:rsidP="000D10B5">
            <w:pPr>
              <w:widowControl w:val="0"/>
              <w:spacing w:line="240" w:lineRule="atLeast"/>
              <w:jc w:val="both"/>
            </w:pPr>
          </w:p>
          <w:p w14:paraId="7E37735C" w14:textId="011C3339" w:rsidR="000D10B5" w:rsidRPr="00BC0CA9" w:rsidRDefault="00BC0CA9" w:rsidP="0041624C">
            <w:pPr>
              <w:widowControl w:val="0"/>
              <w:numPr>
                <w:ilvl w:val="0"/>
                <w:numId w:val="5"/>
              </w:numPr>
              <w:overflowPunct/>
              <w:spacing w:line="240" w:lineRule="atLeast"/>
              <w:jc w:val="both"/>
              <w:textAlignment w:val="auto"/>
            </w:pPr>
            <w:r>
              <w:t>Borsa İstanbul’un</w:t>
            </w:r>
            <w:r w:rsidR="005F3E71">
              <w:t xml:space="preserve">, </w:t>
            </w:r>
            <w:proofErr w:type="spellStart"/>
            <w:r w:rsidR="006F13D8">
              <w:t>EPİAŞ’ta</w:t>
            </w:r>
            <w:proofErr w:type="spellEnd"/>
            <w:r w:rsidR="006F13D8">
              <w:t xml:space="preserve"> bulunan </w:t>
            </w:r>
            <w:r w:rsidR="00E81024">
              <w:t xml:space="preserve">toplam </w:t>
            </w:r>
            <w:r w:rsidR="004727DB">
              <w:t xml:space="preserve">%4,161 (yüzde dört virgül </w:t>
            </w:r>
            <w:proofErr w:type="spellStart"/>
            <w:r w:rsidR="004727DB">
              <w:t>yüzaltmışbir</w:t>
            </w:r>
            <w:proofErr w:type="spellEnd"/>
            <w:r w:rsidR="004727DB">
              <w:t xml:space="preserve">) oranındaki </w:t>
            </w:r>
            <w:r w:rsidR="006F13D8">
              <w:t xml:space="preserve">(C) Grubu </w:t>
            </w:r>
            <w:r w:rsidR="00FE7D3C">
              <w:t>paylarının</w:t>
            </w:r>
            <w:r w:rsidR="00A377D2">
              <w:t xml:space="preserve"> (“Satılan </w:t>
            </w:r>
            <w:r w:rsidR="00FE7D3C">
              <w:t>Paylar</w:t>
            </w:r>
            <w:r w:rsidR="00A377D2">
              <w:t>”)</w:t>
            </w:r>
            <w:r w:rsidR="00716D5F">
              <w:t xml:space="preserve"> </w:t>
            </w:r>
            <w:r w:rsidR="009C473A">
              <w:t>devrini</w:t>
            </w:r>
            <w:r w:rsidR="00716D5F">
              <w:t xml:space="preserve"> </w:t>
            </w:r>
            <w:r w:rsidR="00FE7D3C">
              <w:t>işbu teklifimiz</w:t>
            </w:r>
            <w:r w:rsidR="005F3E71">
              <w:t xml:space="preserve"> ile </w:t>
            </w:r>
            <w:r w:rsidR="000D10B5" w:rsidRPr="00BC0CA9">
              <w:t>yapıp yapmamakta, dilediğine yapmakta, hiç bir sebep göstermeksizin iptal etmekte ve teklif süresini uzatmakta serbest olduğunu kabul ediyoruz</w:t>
            </w:r>
            <w:r w:rsidR="00716D5F">
              <w:t>.</w:t>
            </w:r>
          </w:p>
          <w:p w14:paraId="30518F6D" w14:textId="77777777" w:rsidR="000D10B5" w:rsidRPr="00BC0CA9" w:rsidRDefault="000D10B5" w:rsidP="000A3B38">
            <w:pPr>
              <w:overflowPunct/>
              <w:autoSpaceDE/>
              <w:autoSpaceDN/>
              <w:adjustRightInd/>
              <w:ind w:left="502"/>
              <w:jc w:val="both"/>
              <w:textAlignment w:val="auto"/>
            </w:pPr>
          </w:p>
          <w:p w14:paraId="43F81DF1" w14:textId="192EB119" w:rsidR="00984A11" w:rsidRDefault="004A0C0E" w:rsidP="0041624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</w:pPr>
            <w:r>
              <w:t>Borsa İstanbul</w:t>
            </w:r>
            <w:r w:rsidR="00E0530F">
              <w:t>’a</w:t>
            </w:r>
            <w:r w:rsidR="000D10B5" w:rsidRPr="00BC0CA9">
              <w:t xml:space="preserve"> </w:t>
            </w:r>
            <w:r w:rsidR="008660C2">
              <w:t>sunduğumuz</w:t>
            </w:r>
            <w:r w:rsidR="000D10B5" w:rsidRPr="00BC0CA9">
              <w:t xml:space="preserve"> tüm belgelerin hukuken geçerli ve usulüne uygun olarak tanzim edilmiş old</w:t>
            </w:r>
            <w:r w:rsidR="00800427">
              <w:t>uğunu kabul ve beyan ediyoruz.</w:t>
            </w:r>
          </w:p>
          <w:p w14:paraId="20A17C1F" w14:textId="77777777" w:rsidR="00800427" w:rsidRDefault="00800427" w:rsidP="0068395D">
            <w:p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</w:pPr>
          </w:p>
          <w:p w14:paraId="6C1101FE" w14:textId="6A052B47" w:rsidR="00DC722A" w:rsidRDefault="00DC722A" w:rsidP="00E0530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</w:pPr>
            <w:r w:rsidRPr="00921998">
              <w:t xml:space="preserve">İşbu Teklif </w:t>
            </w:r>
            <w:proofErr w:type="spellStart"/>
            <w:r w:rsidRPr="00921998">
              <w:t>Formu’nun</w:t>
            </w:r>
            <w:proofErr w:type="spellEnd"/>
            <w:r w:rsidRPr="00921998">
              <w:t xml:space="preserve"> hazırlanması ve sunulması ile ilgili bütün masraflar</w:t>
            </w:r>
            <w:r w:rsidR="001E7D53" w:rsidRPr="00921998">
              <w:t>ın tarafımıza ait olduğunu,</w:t>
            </w:r>
            <w:r w:rsidRPr="00921998">
              <w:t xml:space="preserve"> </w:t>
            </w:r>
            <w:r w:rsidR="001E7D53" w:rsidRPr="00921998">
              <w:t xml:space="preserve">Borsa İstanbul’u </w:t>
            </w:r>
            <w:r w:rsidRPr="00921998">
              <w:t xml:space="preserve">bu masraflardan dolayı hiçbir şekilde sorumlu </w:t>
            </w:r>
            <w:r w:rsidR="001D78D5" w:rsidRPr="001D78D5">
              <w:t>tutmayacağımızı kabul ve</w:t>
            </w:r>
            <w:r w:rsidR="00E0530F">
              <w:t xml:space="preserve"> </w:t>
            </w:r>
            <w:r w:rsidR="001D78D5" w:rsidRPr="001D78D5">
              <w:t>taahhüt ediyoruz.</w:t>
            </w:r>
          </w:p>
          <w:p w14:paraId="0254C6C1" w14:textId="77777777" w:rsidR="00FE7D3C" w:rsidRDefault="00FE7D3C" w:rsidP="00FE7D3C">
            <w:pPr>
              <w:pStyle w:val="ListParagraph"/>
            </w:pPr>
          </w:p>
          <w:p w14:paraId="7D5A0A94" w14:textId="77777777" w:rsidR="00FE7D3C" w:rsidRDefault="00FE7D3C" w:rsidP="00FE7D3C">
            <w:pPr>
              <w:overflowPunct/>
              <w:autoSpaceDE/>
              <w:autoSpaceDN/>
              <w:adjustRightInd/>
              <w:spacing w:line="240" w:lineRule="atLeast"/>
              <w:ind w:left="502"/>
              <w:jc w:val="both"/>
              <w:textAlignment w:val="auto"/>
            </w:pPr>
          </w:p>
          <w:p w14:paraId="6386684E" w14:textId="77777777" w:rsidR="002C30A4" w:rsidRDefault="002C30A4" w:rsidP="002C30A4">
            <w:pPr>
              <w:jc w:val="both"/>
            </w:pPr>
            <w:bookmarkStart w:id="0" w:name="_GoBack"/>
            <w:bookmarkEnd w:id="0"/>
          </w:p>
          <w:p w14:paraId="365C5C11" w14:textId="1C8EA561" w:rsidR="00A75DD3" w:rsidRDefault="00BF5D34" w:rsidP="00FE7D3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40" w:lineRule="atLeast"/>
              <w:jc w:val="both"/>
              <w:textAlignment w:val="auto"/>
            </w:pPr>
            <w:proofErr w:type="gramStart"/>
            <w:r>
              <w:t>Satı</w:t>
            </w:r>
            <w:r w:rsidR="00E0530F">
              <w:t>lan</w:t>
            </w:r>
            <w:r>
              <w:t xml:space="preserve"> </w:t>
            </w:r>
            <w:proofErr w:type="spellStart"/>
            <w:r w:rsidR="00FE7D3C">
              <w:t>Paylar’ın</w:t>
            </w:r>
            <w:proofErr w:type="spellEnd"/>
            <w:r>
              <w:t xml:space="preserve"> devri </w:t>
            </w:r>
            <w:r w:rsidR="009E4882">
              <w:t>işleminden kaynaklı</w:t>
            </w:r>
            <w:r w:rsidR="00A75DD3">
              <w:t xml:space="preserve"> her türlü vergi, resim, harç ve benzeri yasal yükümlülüklerin </w:t>
            </w:r>
            <w:r w:rsidR="004478EE">
              <w:t xml:space="preserve">ve her türlü masrafların </w:t>
            </w:r>
            <w:r w:rsidR="00A75DD3">
              <w:t>tarafımız</w:t>
            </w:r>
            <w:r w:rsidR="005E54DD">
              <w:t>ca ödeneceğini</w:t>
            </w:r>
            <w:r w:rsidR="00A75DD3" w:rsidRPr="00FE7D3C">
              <w:t xml:space="preserve"> </w:t>
            </w:r>
            <w:r w:rsidR="000A2C1B" w:rsidRPr="00FE7D3C">
              <w:t>ve Satı</w:t>
            </w:r>
            <w:r w:rsidR="00BC13F6" w:rsidRPr="00FE7D3C">
              <w:t>lan</w:t>
            </w:r>
            <w:r w:rsidR="000A2C1B" w:rsidRPr="00FE7D3C">
              <w:t xml:space="preserve"> </w:t>
            </w:r>
            <w:proofErr w:type="spellStart"/>
            <w:r w:rsidR="00FE7D3C">
              <w:t>Paylar’ın</w:t>
            </w:r>
            <w:proofErr w:type="spellEnd"/>
            <w:r w:rsidR="000A2C1B" w:rsidRPr="00FE7D3C">
              <w:t xml:space="preserve"> tarafımıza devrine karar verilmesi halinde, Borsa İstanbul tarafından kabul edilen teklifimizin tutarının tamamını </w:t>
            </w:r>
            <w:r w:rsidR="0035141F" w:rsidRPr="00FE7D3C">
              <w:t>Borsa İstanbul’</w:t>
            </w:r>
            <w:r w:rsidR="00227F1F" w:rsidRPr="00FE7D3C">
              <w:t>un banka hesabına</w:t>
            </w:r>
            <w:r w:rsidR="0035141F" w:rsidRPr="00FE7D3C">
              <w:t xml:space="preserve"> </w:t>
            </w:r>
            <w:r w:rsidR="00DA6E89" w:rsidRPr="00FE7D3C">
              <w:t>nakden ve defaten</w:t>
            </w:r>
            <w:r w:rsidR="000A2C1B" w:rsidRPr="00FE7D3C">
              <w:t xml:space="preserve"> ödemeyi gayri kabili rücu </w:t>
            </w:r>
            <w:r w:rsidR="00BC13F6" w:rsidRPr="00FE7D3C">
              <w:t xml:space="preserve">ve koşulsuz </w:t>
            </w:r>
            <w:r w:rsidR="000A2C1B" w:rsidRPr="00FE7D3C">
              <w:t xml:space="preserve">olarak kabul ve </w:t>
            </w:r>
            <w:r w:rsidR="00A75DD3" w:rsidRPr="00FE7D3C">
              <w:t>taahhüt ediyoruz.</w:t>
            </w:r>
            <w:proofErr w:type="gramEnd"/>
          </w:p>
          <w:p w14:paraId="1044C8F4" w14:textId="77777777" w:rsidR="00EB1C34" w:rsidRPr="009A3B5F" w:rsidRDefault="00EB1C34" w:rsidP="002C30A4">
            <w:pPr>
              <w:ind w:firstLine="275"/>
              <w:rPr>
                <w:sz w:val="22"/>
                <w:szCs w:val="22"/>
                <w:vertAlign w:val="superscript"/>
              </w:rPr>
            </w:pPr>
          </w:p>
          <w:p w14:paraId="39DDE4C6" w14:textId="77777777" w:rsidR="002A2D04" w:rsidRDefault="00EB1C34" w:rsidP="002C30A4">
            <w:pPr>
              <w:rPr>
                <w:szCs w:val="24"/>
              </w:rPr>
            </w:pPr>
            <w:r w:rsidRPr="005E54DD">
              <w:rPr>
                <w:szCs w:val="24"/>
              </w:rPr>
              <w:t xml:space="preserve">                                                                    </w:t>
            </w:r>
            <w:r w:rsidR="005E54DD" w:rsidRPr="005E54DD">
              <w:rPr>
                <w:szCs w:val="24"/>
              </w:rPr>
              <w:t xml:space="preserve">         </w:t>
            </w:r>
            <w:r w:rsidR="005E54DD">
              <w:rPr>
                <w:szCs w:val="24"/>
              </w:rPr>
              <w:t xml:space="preserve">          </w:t>
            </w:r>
            <w:r w:rsidR="002A2D04">
              <w:rPr>
                <w:szCs w:val="24"/>
              </w:rPr>
              <w:t xml:space="preserve">      </w:t>
            </w:r>
            <w:r w:rsidR="005E54DD">
              <w:rPr>
                <w:szCs w:val="24"/>
              </w:rPr>
              <w:t xml:space="preserve"> </w:t>
            </w:r>
            <w:r w:rsidR="005E54DD" w:rsidRPr="005E54DD">
              <w:rPr>
                <w:szCs w:val="24"/>
              </w:rPr>
              <w:t xml:space="preserve"> </w:t>
            </w:r>
            <w:r w:rsidR="002A2D04">
              <w:rPr>
                <w:szCs w:val="24"/>
              </w:rPr>
              <w:t xml:space="preserve">   TEKLİF SAHİBİ </w:t>
            </w:r>
          </w:p>
          <w:p w14:paraId="109E593F" w14:textId="77777777" w:rsidR="002A2D04" w:rsidRDefault="002A2D04" w:rsidP="002C30A4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Adına ve Hesabına</w:t>
            </w:r>
          </w:p>
          <w:p w14:paraId="25D28D25" w14:textId="636960AD" w:rsidR="002A2D04" w:rsidRDefault="002A2D04" w:rsidP="002C30A4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</w:t>
            </w:r>
            <w:r w:rsidR="00FE7D3C">
              <w:rPr>
                <w:szCs w:val="24"/>
              </w:rPr>
              <w:t xml:space="preserve">                            </w:t>
            </w:r>
            <w:r>
              <w:rPr>
                <w:szCs w:val="24"/>
              </w:rPr>
              <w:t xml:space="preserve"> _______________________</w:t>
            </w:r>
          </w:p>
          <w:p w14:paraId="197D9451" w14:textId="77777777" w:rsidR="002A2D04" w:rsidRDefault="002A2D04" w:rsidP="002C30A4">
            <w:pPr>
              <w:rPr>
                <w:szCs w:val="24"/>
              </w:rPr>
            </w:pPr>
          </w:p>
          <w:p w14:paraId="01AFB308" w14:textId="77777777" w:rsidR="00EB1C34" w:rsidRPr="00EB1C34" w:rsidRDefault="002A2D04" w:rsidP="006E32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</w:t>
            </w:r>
            <w:r w:rsidR="005E54DD" w:rsidRPr="005E54DD">
              <w:rPr>
                <w:szCs w:val="24"/>
              </w:rPr>
              <w:t xml:space="preserve">Yetkili </w:t>
            </w:r>
            <w:r w:rsidR="00CD46E4">
              <w:rPr>
                <w:szCs w:val="24"/>
              </w:rPr>
              <w:t>İmza</w:t>
            </w:r>
            <w:r w:rsidR="005E54DD">
              <w:rPr>
                <w:szCs w:val="24"/>
              </w:rPr>
              <w:t>sı</w:t>
            </w:r>
            <w:r w:rsidR="00CD46E4">
              <w:rPr>
                <w:szCs w:val="24"/>
              </w:rPr>
              <w:t xml:space="preserve"> </w:t>
            </w:r>
            <w:r w:rsidR="005E54DD">
              <w:rPr>
                <w:szCs w:val="24"/>
              </w:rPr>
              <w:t>–</w:t>
            </w:r>
            <w:r w:rsidR="00EB1C34" w:rsidRPr="00EB1C34">
              <w:rPr>
                <w:szCs w:val="24"/>
              </w:rPr>
              <w:t xml:space="preserve"> </w:t>
            </w:r>
            <w:r w:rsidR="005E54DD">
              <w:rPr>
                <w:szCs w:val="24"/>
              </w:rPr>
              <w:t xml:space="preserve">Şirket </w:t>
            </w:r>
            <w:r w:rsidR="00EB1C34" w:rsidRPr="00EB1C34">
              <w:rPr>
                <w:szCs w:val="24"/>
              </w:rPr>
              <w:t>Kaşe</w:t>
            </w:r>
            <w:r w:rsidR="005E54DD">
              <w:rPr>
                <w:szCs w:val="24"/>
              </w:rPr>
              <w:t>si</w:t>
            </w:r>
          </w:p>
          <w:p w14:paraId="4C73F7F2" w14:textId="77777777" w:rsidR="00EB1C34" w:rsidRPr="00EB1C34" w:rsidRDefault="00EB1C34" w:rsidP="006E32C5">
            <w:pPr>
              <w:ind w:left="5095"/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  <w:proofErr w:type="gramStart"/>
            <w:r w:rsidRPr="00EB1C34">
              <w:rPr>
                <w:szCs w:val="24"/>
              </w:rPr>
              <w:t>….</w:t>
            </w:r>
            <w:proofErr w:type="gramEnd"/>
            <w:r w:rsidRPr="00EB1C34">
              <w:rPr>
                <w:szCs w:val="24"/>
              </w:rPr>
              <w:t>/…../2015</w:t>
            </w:r>
          </w:p>
          <w:p w14:paraId="17FBE80B" w14:textId="77777777" w:rsidR="00EB1C34" w:rsidRDefault="00EB1C34" w:rsidP="002C30A4">
            <w:pPr>
              <w:ind w:left="5095"/>
              <w:jc w:val="center"/>
              <w:rPr>
                <w:color w:val="808080"/>
                <w:sz w:val="22"/>
                <w:szCs w:val="22"/>
                <w:vertAlign w:val="superscript"/>
              </w:rPr>
            </w:pPr>
          </w:p>
          <w:p w14:paraId="3601B268" w14:textId="77777777" w:rsidR="001848C2" w:rsidRDefault="001848C2" w:rsidP="002C30A4">
            <w:pPr>
              <w:ind w:left="5095"/>
              <w:jc w:val="center"/>
              <w:rPr>
                <w:color w:val="808080"/>
                <w:sz w:val="22"/>
                <w:szCs w:val="22"/>
                <w:vertAlign w:val="superscript"/>
              </w:rPr>
            </w:pPr>
          </w:p>
          <w:p w14:paraId="613EC8C5" w14:textId="77777777" w:rsidR="001848C2" w:rsidRPr="006E32C5" w:rsidRDefault="001848C2" w:rsidP="006E32C5">
            <w:pPr>
              <w:rPr>
                <w:color w:val="808080"/>
                <w:vertAlign w:val="superscript"/>
              </w:rPr>
            </w:pPr>
          </w:p>
        </w:tc>
      </w:tr>
    </w:tbl>
    <w:p w14:paraId="30E12332" w14:textId="77777777" w:rsidR="00D20E3D" w:rsidRDefault="0063099D" w:rsidP="002C30A4"/>
    <w:sectPr w:rsidR="00D20E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419BE" w14:textId="77777777" w:rsidR="009361FE" w:rsidRDefault="009361FE" w:rsidP="00F26DC2">
      <w:r>
        <w:separator/>
      </w:r>
    </w:p>
  </w:endnote>
  <w:endnote w:type="continuationSeparator" w:id="0">
    <w:p w14:paraId="667206DF" w14:textId="77777777" w:rsidR="009361FE" w:rsidRDefault="009361FE" w:rsidP="00F26DC2">
      <w:r>
        <w:continuationSeparator/>
      </w:r>
    </w:p>
  </w:endnote>
  <w:endnote w:type="continuationNotice" w:id="1">
    <w:p w14:paraId="714B03E4" w14:textId="77777777" w:rsidR="009361FE" w:rsidRDefault="009361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92627"/>
      <w:docPartObj>
        <w:docPartGallery w:val="Page Numbers (Bottom of Page)"/>
        <w:docPartUnique/>
      </w:docPartObj>
    </w:sdtPr>
    <w:sdtEndPr/>
    <w:sdtContent>
      <w:p w14:paraId="2728988F" w14:textId="77777777" w:rsidR="00F26DC2" w:rsidRDefault="00F26DC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99D">
          <w:rPr>
            <w:noProof/>
          </w:rPr>
          <w:t>1</w:t>
        </w:r>
        <w:r>
          <w:fldChar w:fldCharType="end"/>
        </w:r>
      </w:p>
    </w:sdtContent>
  </w:sdt>
  <w:p w14:paraId="5B717825" w14:textId="77777777" w:rsidR="00F26DC2" w:rsidRDefault="00F26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5EC16" w14:textId="77777777" w:rsidR="009361FE" w:rsidRDefault="009361FE" w:rsidP="00F26DC2">
      <w:r>
        <w:separator/>
      </w:r>
    </w:p>
  </w:footnote>
  <w:footnote w:type="continuationSeparator" w:id="0">
    <w:p w14:paraId="4339BD5B" w14:textId="77777777" w:rsidR="009361FE" w:rsidRDefault="009361FE" w:rsidP="00F26DC2">
      <w:r>
        <w:continuationSeparator/>
      </w:r>
    </w:p>
  </w:footnote>
  <w:footnote w:type="continuationNotice" w:id="1">
    <w:p w14:paraId="4FE38568" w14:textId="77777777" w:rsidR="009361FE" w:rsidRDefault="009361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48FA"/>
    <w:multiLevelType w:val="hybridMultilevel"/>
    <w:tmpl w:val="28A0CB48"/>
    <w:lvl w:ilvl="0" w:tplc="1534E3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36170"/>
    <w:multiLevelType w:val="hybridMultilevel"/>
    <w:tmpl w:val="2FA06660"/>
    <w:lvl w:ilvl="0" w:tplc="FC004D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</w:rPr>
    </w:lvl>
    <w:lvl w:ilvl="1" w:tplc="CCF0D0E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D1ABF"/>
    <w:multiLevelType w:val="hybridMultilevel"/>
    <w:tmpl w:val="9E4662A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667DF"/>
    <w:multiLevelType w:val="hybridMultilevel"/>
    <w:tmpl w:val="9AC877BE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B4ACE"/>
    <w:multiLevelType w:val="hybridMultilevel"/>
    <w:tmpl w:val="0B30AC00"/>
    <w:lvl w:ilvl="0" w:tplc="8D64BAB4">
      <w:start w:val="1"/>
      <w:numFmt w:val="lowerLetter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5">
    <w:nsid w:val="62BC2027"/>
    <w:multiLevelType w:val="hybridMultilevel"/>
    <w:tmpl w:val="33DA7BCE"/>
    <w:lvl w:ilvl="0" w:tplc="96B06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F2C7D"/>
    <w:multiLevelType w:val="hybridMultilevel"/>
    <w:tmpl w:val="3BE67128"/>
    <w:lvl w:ilvl="0" w:tplc="1AAA3AF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5785524"/>
    <w:multiLevelType w:val="hybridMultilevel"/>
    <w:tmpl w:val="4EB00DB0"/>
    <w:lvl w:ilvl="0" w:tplc="4DCCF688">
      <w:start w:val="1"/>
      <w:numFmt w:val="decimal"/>
      <w:lvlText w:val="%1)"/>
      <w:lvlJc w:val="left"/>
      <w:pPr>
        <w:ind w:left="785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5" w:hanging="360"/>
      </w:pPr>
    </w:lvl>
    <w:lvl w:ilvl="2" w:tplc="041F001B" w:tentative="1">
      <w:start w:val="1"/>
      <w:numFmt w:val="lowerRoman"/>
      <w:lvlText w:val="%3."/>
      <w:lvlJc w:val="right"/>
      <w:pPr>
        <w:ind w:left="2075" w:hanging="180"/>
      </w:pPr>
    </w:lvl>
    <w:lvl w:ilvl="3" w:tplc="041F000F" w:tentative="1">
      <w:start w:val="1"/>
      <w:numFmt w:val="decimal"/>
      <w:lvlText w:val="%4."/>
      <w:lvlJc w:val="left"/>
      <w:pPr>
        <w:ind w:left="2795" w:hanging="360"/>
      </w:pPr>
    </w:lvl>
    <w:lvl w:ilvl="4" w:tplc="041F0019" w:tentative="1">
      <w:start w:val="1"/>
      <w:numFmt w:val="lowerLetter"/>
      <w:lvlText w:val="%5."/>
      <w:lvlJc w:val="left"/>
      <w:pPr>
        <w:ind w:left="3515" w:hanging="360"/>
      </w:pPr>
    </w:lvl>
    <w:lvl w:ilvl="5" w:tplc="041F001B" w:tentative="1">
      <w:start w:val="1"/>
      <w:numFmt w:val="lowerRoman"/>
      <w:lvlText w:val="%6."/>
      <w:lvlJc w:val="right"/>
      <w:pPr>
        <w:ind w:left="4235" w:hanging="180"/>
      </w:pPr>
    </w:lvl>
    <w:lvl w:ilvl="6" w:tplc="041F000F" w:tentative="1">
      <w:start w:val="1"/>
      <w:numFmt w:val="decimal"/>
      <w:lvlText w:val="%7."/>
      <w:lvlJc w:val="left"/>
      <w:pPr>
        <w:ind w:left="4955" w:hanging="360"/>
      </w:pPr>
    </w:lvl>
    <w:lvl w:ilvl="7" w:tplc="041F0019" w:tentative="1">
      <w:start w:val="1"/>
      <w:numFmt w:val="lowerLetter"/>
      <w:lvlText w:val="%8."/>
      <w:lvlJc w:val="left"/>
      <w:pPr>
        <w:ind w:left="5675" w:hanging="360"/>
      </w:pPr>
    </w:lvl>
    <w:lvl w:ilvl="8" w:tplc="041F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B8"/>
    <w:rsid w:val="00033643"/>
    <w:rsid w:val="0007664C"/>
    <w:rsid w:val="000951B0"/>
    <w:rsid w:val="000A2C1B"/>
    <w:rsid w:val="000A3B38"/>
    <w:rsid w:val="000D10B5"/>
    <w:rsid w:val="0010474B"/>
    <w:rsid w:val="001848C2"/>
    <w:rsid w:val="00196F54"/>
    <w:rsid w:val="001C74D2"/>
    <w:rsid w:val="001D78D5"/>
    <w:rsid w:val="001E1722"/>
    <w:rsid w:val="001E7D53"/>
    <w:rsid w:val="00227F1F"/>
    <w:rsid w:val="00237D75"/>
    <w:rsid w:val="00246FFB"/>
    <w:rsid w:val="00247513"/>
    <w:rsid w:val="002779C4"/>
    <w:rsid w:val="00292A4B"/>
    <w:rsid w:val="002A2D04"/>
    <w:rsid w:val="002C2454"/>
    <w:rsid w:val="002C30A4"/>
    <w:rsid w:val="00321B52"/>
    <w:rsid w:val="00324DBE"/>
    <w:rsid w:val="00342238"/>
    <w:rsid w:val="0035141F"/>
    <w:rsid w:val="003711BB"/>
    <w:rsid w:val="003B077F"/>
    <w:rsid w:val="003C223B"/>
    <w:rsid w:val="003D261B"/>
    <w:rsid w:val="0041624C"/>
    <w:rsid w:val="00436D44"/>
    <w:rsid w:val="004478EE"/>
    <w:rsid w:val="00463CC1"/>
    <w:rsid w:val="004727DB"/>
    <w:rsid w:val="0049339E"/>
    <w:rsid w:val="004A0C0E"/>
    <w:rsid w:val="004A7342"/>
    <w:rsid w:val="004B60E2"/>
    <w:rsid w:val="004F148D"/>
    <w:rsid w:val="0054609F"/>
    <w:rsid w:val="005979AC"/>
    <w:rsid w:val="005C595C"/>
    <w:rsid w:val="005E54DD"/>
    <w:rsid w:val="005E58D0"/>
    <w:rsid w:val="005F0679"/>
    <w:rsid w:val="005F3E71"/>
    <w:rsid w:val="00623271"/>
    <w:rsid w:val="00626672"/>
    <w:rsid w:val="0063099D"/>
    <w:rsid w:val="006818A8"/>
    <w:rsid w:val="0068395D"/>
    <w:rsid w:val="006A31B4"/>
    <w:rsid w:val="006B561C"/>
    <w:rsid w:val="006E32C5"/>
    <w:rsid w:val="006F13D8"/>
    <w:rsid w:val="006F1B6F"/>
    <w:rsid w:val="007020A9"/>
    <w:rsid w:val="00716D5F"/>
    <w:rsid w:val="00717998"/>
    <w:rsid w:val="007416F7"/>
    <w:rsid w:val="00762EDA"/>
    <w:rsid w:val="007968B9"/>
    <w:rsid w:val="007C326B"/>
    <w:rsid w:val="007C6ACC"/>
    <w:rsid w:val="007D64AA"/>
    <w:rsid w:val="007E4EB4"/>
    <w:rsid w:val="00800427"/>
    <w:rsid w:val="00834C6F"/>
    <w:rsid w:val="00836C2D"/>
    <w:rsid w:val="00854C64"/>
    <w:rsid w:val="008660C2"/>
    <w:rsid w:val="008F5EE0"/>
    <w:rsid w:val="008F7BD8"/>
    <w:rsid w:val="00921998"/>
    <w:rsid w:val="00922CED"/>
    <w:rsid w:val="009361FE"/>
    <w:rsid w:val="00970A9D"/>
    <w:rsid w:val="00976D9E"/>
    <w:rsid w:val="00984A11"/>
    <w:rsid w:val="009A5D61"/>
    <w:rsid w:val="009B0EC8"/>
    <w:rsid w:val="009C1C7C"/>
    <w:rsid w:val="009C3729"/>
    <w:rsid w:val="009C473A"/>
    <w:rsid w:val="009E4882"/>
    <w:rsid w:val="009F0B8F"/>
    <w:rsid w:val="009F0FB8"/>
    <w:rsid w:val="00A370F4"/>
    <w:rsid w:val="00A377D2"/>
    <w:rsid w:val="00A660C1"/>
    <w:rsid w:val="00A75696"/>
    <w:rsid w:val="00A75DD3"/>
    <w:rsid w:val="00AA069A"/>
    <w:rsid w:val="00AB0885"/>
    <w:rsid w:val="00AB52F0"/>
    <w:rsid w:val="00AD17CC"/>
    <w:rsid w:val="00B00B2C"/>
    <w:rsid w:val="00B11069"/>
    <w:rsid w:val="00B43F6A"/>
    <w:rsid w:val="00B61112"/>
    <w:rsid w:val="00B64DD9"/>
    <w:rsid w:val="00B65F2E"/>
    <w:rsid w:val="00BC0CA9"/>
    <w:rsid w:val="00BC0D6A"/>
    <w:rsid w:val="00BC13F6"/>
    <w:rsid w:val="00BD5A44"/>
    <w:rsid w:val="00BE14C5"/>
    <w:rsid w:val="00BE1ED9"/>
    <w:rsid w:val="00BF5D34"/>
    <w:rsid w:val="00C109AE"/>
    <w:rsid w:val="00CA3020"/>
    <w:rsid w:val="00CB71EA"/>
    <w:rsid w:val="00CB73D6"/>
    <w:rsid w:val="00CD46E4"/>
    <w:rsid w:val="00D071FD"/>
    <w:rsid w:val="00D20469"/>
    <w:rsid w:val="00D221C1"/>
    <w:rsid w:val="00D24B31"/>
    <w:rsid w:val="00D72AD1"/>
    <w:rsid w:val="00D75A78"/>
    <w:rsid w:val="00DA6E89"/>
    <w:rsid w:val="00DB6AB7"/>
    <w:rsid w:val="00DC722A"/>
    <w:rsid w:val="00DD7FB0"/>
    <w:rsid w:val="00DF4934"/>
    <w:rsid w:val="00E0530F"/>
    <w:rsid w:val="00E12E83"/>
    <w:rsid w:val="00E44760"/>
    <w:rsid w:val="00E81024"/>
    <w:rsid w:val="00EA2A25"/>
    <w:rsid w:val="00EB071A"/>
    <w:rsid w:val="00EB1C34"/>
    <w:rsid w:val="00EC6819"/>
    <w:rsid w:val="00EF1313"/>
    <w:rsid w:val="00F04058"/>
    <w:rsid w:val="00F26DC2"/>
    <w:rsid w:val="00F84B64"/>
    <w:rsid w:val="00FC0A1D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9F0F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0F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9F0FB8"/>
    <w:pPr>
      <w:ind w:left="720"/>
      <w:contextualSpacing/>
    </w:pPr>
  </w:style>
  <w:style w:type="paragraph" w:styleId="Header">
    <w:name w:val="header"/>
    <w:aliases w:val=" Char Char Char, Char Char"/>
    <w:basedOn w:val="Normal"/>
    <w:link w:val="HeaderChar"/>
    <w:rsid w:val="009F0FB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basedOn w:val="DefaultParagraphFont"/>
    <w:link w:val="Header"/>
    <w:rsid w:val="009F0FB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D6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BodyTextIndent21">
    <w:name w:val="Body Text Indent 21"/>
    <w:basedOn w:val="Normal"/>
    <w:rsid w:val="008F5EE0"/>
    <w:pPr>
      <w:ind w:firstLine="567"/>
      <w:jc w:val="both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4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B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B6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6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odyText">
    <w:name w:val="Body Text"/>
    <w:basedOn w:val="Normal"/>
    <w:link w:val="BodyTextChar"/>
    <w:rsid w:val="001848C2"/>
    <w:pPr>
      <w:overflowPunct/>
      <w:autoSpaceDE/>
      <w:autoSpaceDN/>
      <w:adjustRightInd/>
      <w:jc w:val="both"/>
      <w:textAlignment w:val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1848C2"/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BodyText24">
    <w:name w:val="Body Text 24"/>
    <w:basedOn w:val="Normal"/>
    <w:rsid w:val="001848C2"/>
    <w:pPr>
      <w:spacing w:after="120"/>
      <w:ind w:left="283"/>
    </w:pPr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6D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D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Revision">
    <w:name w:val="Revision"/>
    <w:hidden/>
    <w:uiPriority w:val="99"/>
    <w:semiHidden/>
    <w:rsid w:val="00AA06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9F0F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0F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9F0FB8"/>
    <w:pPr>
      <w:ind w:left="720"/>
      <w:contextualSpacing/>
    </w:pPr>
  </w:style>
  <w:style w:type="paragraph" w:styleId="Header">
    <w:name w:val="header"/>
    <w:aliases w:val=" Char Char Char, Char Char"/>
    <w:basedOn w:val="Normal"/>
    <w:link w:val="HeaderChar"/>
    <w:rsid w:val="009F0FB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basedOn w:val="DefaultParagraphFont"/>
    <w:link w:val="Header"/>
    <w:rsid w:val="009F0FB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D6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BodyTextIndent21">
    <w:name w:val="Body Text Indent 21"/>
    <w:basedOn w:val="Normal"/>
    <w:rsid w:val="008F5EE0"/>
    <w:pPr>
      <w:ind w:firstLine="567"/>
      <w:jc w:val="both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4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B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B6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6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odyText">
    <w:name w:val="Body Text"/>
    <w:basedOn w:val="Normal"/>
    <w:link w:val="BodyTextChar"/>
    <w:rsid w:val="001848C2"/>
    <w:pPr>
      <w:overflowPunct/>
      <w:autoSpaceDE/>
      <w:autoSpaceDN/>
      <w:adjustRightInd/>
      <w:jc w:val="both"/>
      <w:textAlignment w:val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1848C2"/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BodyText24">
    <w:name w:val="Body Text 24"/>
    <w:basedOn w:val="Normal"/>
    <w:rsid w:val="001848C2"/>
    <w:pPr>
      <w:spacing w:after="120"/>
      <w:ind w:left="283"/>
    </w:pPr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6D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D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Revision">
    <w:name w:val="Revision"/>
    <w:hidden/>
    <w:uiPriority w:val="99"/>
    <w:semiHidden/>
    <w:rsid w:val="00AA06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2015-07-22T07:14:00Z</dcterms:created>
  <dcterms:modified xsi:type="dcterms:W3CDTF">2015-07-22T07:24:00Z</dcterms:modified>
</cp:coreProperties>
</file>